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160C9" w:rsidP="00F160C9" w14:paraId="6B75C9AC" w14:textId="364F5CD3">
      <w:pPr>
        <w:spacing w:after="0" w:line="480" w:lineRule="auto"/>
        <w:jc w:val="center"/>
        <w:rPr>
          <w:rFonts w:ascii="Times New Roman" w:hAnsi="Times New Roman" w:cs="Times New Roman"/>
          <w:sz w:val="24"/>
          <w:szCs w:val="24"/>
        </w:rPr>
      </w:pPr>
    </w:p>
    <w:p w:rsidR="00251E29" w:rsidP="00F160C9" w14:paraId="1DA8EAF0" w14:textId="7449BC52">
      <w:pPr>
        <w:spacing w:after="0" w:line="480" w:lineRule="auto"/>
        <w:jc w:val="center"/>
        <w:rPr>
          <w:rFonts w:ascii="Times New Roman" w:hAnsi="Times New Roman" w:cs="Times New Roman"/>
          <w:sz w:val="24"/>
          <w:szCs w:val="24"/>
        </w:rPr>
      </w:pPr>
    </w:p>
    <w:p w:rsidR="00251E29" w:rsidP="00F160C9" w14:paraId="4BCA8C66" w14:textId="34791393">
      <w:pPr>
        <w:spacing w:after="0" w:line="480" w:lineRule="auto"/>
        <w:jc w:val="center"/>
        <w:rPr>
          <w:rFonts w:ascii="Times New Roman" w:hAnsi="Times New Roman" w:cs="Times New Roman"/>
          <w:sz w:val="24"/>
          <w:szCs w:val="24"/>
        </w:rPr>
      </w:pPr>
    </w:p>
    <w:p w:rsidR="00251E29" w:rsidP="00F160C9" w14:paraId="23F0C52C" w14:textId="66C8E97F">
      <w:pPr>
        <w:spacing w:after="0" w:line="480" w:lineRule="auto"/>
        <w:jc w:val="center"/>
        <w:rPr>
          <w:rFonts w:ascii="Times New Roman" w:hAnsi="Times New Roman" w:cs="Times New Roman"/>
          <w:sz w:val="24"/>
          <w:szCs w:val="24"/>
        </w:rPr>
      </w:pPr>
    </w:p>
    <w:p w:rsidR="00251E29" w:rsidP="00F160C9" w14:paraId="44B29609" w14:textId="1232BC80">
      <w:pPr>
        <w:spacing w:after="0" w:line="480" w:lineRule="auto"/>
        <w:jc w:val="center"/>
        <w:rPr>
          <w:rFonts w:ascii="Times New Roman" w:hAnsi="Times New Roman" w:cs="Times New Roman"/>
          <w:sz w:val="24"/>
          <w:szCs w:val="24"/>
        </w:rPr>
      </w:pPr>
    </w:p>
    <w:p w:rsidR="00251E29" w:rsidP="00F160C9" w14:paraId="3F763D30" w14:textId="3616273D">
      <w:pPr>
        <w:spacing w:after="0" w:line="480" w:lineRule="auto"/>
        <w:jc w:val="center"/>
        <w:rPr>
          <w:rFonts w:ascii="Times New Roman" w:hAnsi="Times New Roman" w:cs="Times New Roman"/>
          <w:sz w:val="24"/>
          <w:szCs w:val="24"/>
        </w:rPr>
      </w:pPr>
    </w:p>
    <w:p w:rsidR="00251E29" w:rsidP="00F160C9" w14:paraId="0AEC2FF9" w14:textId="21F90AA6">
      <w:pPr>
        <w:spacing w:after="0" w:line="480" w:lineRule="auto"/>
        <w:jc w:val="center"/>
        <w:rPr>
          <w:rFonts w:ascii="Times New Roman" w:hAnsi="Times New Roman" w:cs="Times New Roman"/>
          <w:sz w:val="24"/>
          <w:szCs w:val="24"/>
        </w:rPr>
      </w:pPr>
    </w:p>
    <w:p w:rsidR="00251E29" w:rsidP="00F160C9" w14:paraId="6A1A35B4" w14:textId="77777777">
      <w:pPr>
        <w:spacing w:after="0" w:line="480" w:lineRule="auto"/>
        <w:jc w:val="center"/>
        <w:rPr>
          <w:rFonts w:ascii="Times New Roman" w:hAnsi="Times New Roman" w:cs="Times New Roman"/>
          <w:sz w:val="24"/>
          <w:szCs w:val="24"/>
        </w:rPr>
      </w:pPr>
    </w:p>
    <w:p w:rsidR="00F160C9" w:rsidP="00F160C9" w14:paraId="20C6B92E" w14:textId="77777777">
      <w:pPr>
        <w:spacing w:after="0" w:line="480" w:lineRule="auto"/>
        <w:jc w:val="center"/>
        <w:rPr>
          <w:rFonts w:ascii="Times New Roman" w:hAnsi="Times New Roman" w:cs="Times New Roman"/>
          <w:sz w:val="24"/>
          <w:szCs w:val="24"/>
        </w:rPr>
      </w:pPr>
      <w:r w:rsidRPr="00F160C9">
        <w:rPr>
          <w:rFonts w:ascii="Times New Roman" w:hAnsi="Times New Roman" w:cs="Times New Roman"/>
          <w:sz w:val="24"/>
          <w:szCs w:val="24"/>
        </w:rPr>
        <w:t>Employee Assessment Case Study</w:t>
      </w:r>
    </w:p>
    <w:p w:rsidR="00F160C9" w:rsidP="00F160C9" w14:paraId="02BAF08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160C9" w:rsidRPr="00F160C9" w:rsidP="00251E29" w14:paraId="33320F47" w14:textId="01FCD8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51E29">
        <w:rPr>
          <w:rFonts w:ascii="Times New Roman" w:hAnsi="Times New Roman" w:cs="Times New Roman"/>
          <w:sz w:val="24"/>
          <w:szCs w:val="24"/>
        </w:rPr>
        <w:t>s</w:t>
      </w:r>
    </w:p>
    <w:p w:rsidR="00251E29" w:rsidP="00F160C9" w14:paraId="6C42F49E"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160C9" w:rsidRPr="00F160C9" w:rsidP="00F160C9" w14:paraId="2280F787" w14:textId="2E25693C">
      <w:pPr>
        <w:spacing w:after="0" w:line="480" w:lineRule="auto"/>
        <w:jc w:val="center"/>
        <w:rPr>
          <w:rFonts w:ascii="Times New Roman" w:hAnsi="Times New Roman" w:cs="Times New Roman"/>
          <w:sz w:val="24"/>
          <w:szCs w:val="24"/>
        </w:rPr>
      </w:pPr>
      <w:r w:rsidRPr="00F160C9">
        <w:rPr>
          <w:rFonts w:ascii="Times New Roman" w:hAnsi="Times New Roman" w:cs="Times New Roman"/>
          <w:sz w:val="24"/>
          <w:szCs w:val="24"/>
        </w:rPr>
        <w:t>Employee Assessment Case Study</w:t>
      </w:r>
    </w:p>
    <w:p w:rsidR="00F160C9" w:rsidRPr="00F160C9" w:rsidP="00F160C9" w14:paraId="48A4BCA0" w14:textId="77777777">
      <w:pPr>
        <w:spacing w:after="0" w:line="480" w:lineRule="auto"/>
        <w:jc w:val="center"/>
        <w:rPr>
          <w:rFonts w:ascii="Times New Roman" w:hAnsi="Times New Roman" w:cs="Times New Roman"/>
          <w:b/>
          <w:sz w:val="24"/>
          <w:szCs w:val="24"/>
        </w:rPr>
      </w:pPr>
      <w:r w:rsidRPr="00F160C9">
        <w:rPr>
          <w:rFonts w:ascii="Times New Roman" w:hAnsi="Times New Roman" w:cs="Times New Roman"/>
          <w:b/>
          <w:sz w:val="24"/>
          <w:szCs w:val="24"/>
        </w:rPr>
        <w:t>Candidate’s Discrimination Concern</w:t>
      </w:r>
    </w:p>
    <w:p w:rsidR="00F160C9" w:rsidRPr="00F160C9" w:rsidP="00F160C9" w14:paraId="72E52402" w14:textId="77777777">
      <w:pPr>
        <w:spacing w:after="0" w:line="480" w:lineRule="auto"/>
        <w:ind w:firstLine="720"/>
        <w:rPr>
          <w:rFonts w:ascii="Times New Roman" w:hAnsi="Times New Roman" w:cs="Times New Roman"/>
          <w:sz w:val="24"/>
          <w:szCs w:val="24"/>
        </w:rPr>
      </w:pPr>
      <w:r w:rsidRPr="00F160C9">
        <w:rPr>
          <w:rFonts w:ascii="Times New Roman" w:hAnsi="Times New Roman" w:cs="Times New Roman"/>
          <w:sz w:val="24"/>
          <w:szCs w:val="24"/>
        </w:rPr>
        <w:t>Most of the companies rely on the pre-employment tests to either hire or deny an interviewee the opportunity to work in their organizations. The candi</w:t>
      </w:r>
      <w:bookmarkStart w:id="0" w:name="_GoBack"/>
      <w:bookmarkEnd w:id="0"/>
      <w:r w:rsidRPr="00F160C9">
        <w:rPr>
          <w:rFonts w:ascii="Times New Roman" w:hAnsi="Times New Roman" w:cs="Times New Roman"/>
          <w:sz w:val="24"/>
          <w:szCs w:val="24"/>
        </w:rPr>
        <w:t>date's concern is valid because some of the word association tests could be interpreted differently by people from a diverse cultural background, gender as well as based on the individual's values and beliefs. Every type of employee assessment techniques used are aimed at generating the optimal workforce, despite that sometimes this is not achieved due to the negative ramifications associated with the legality, and validity of the testing. According to Arthur et al. (2001), personality assessment strategy that many companies use in pre-employment contexts presents serious legal issues, which can be detrimental to the firm. The primary goal of the employment laws and regulations is to protect employees against discrimination in employment and to provide them with equal opportunities. However, unfair and biases in employment occur when an employer decides to award a job opportunity based on sex, race, religion or ethnicity instead of the qualification required in the job. Therefore, the candidate's concern that some of the word association tests that companies rely on to select employees can have different interpretations is valid discrimination. This is because the psychometric tests are used to determine personality traits that can be influenced by the administrator's culture, motivation, race, religion, and sex because it seeks to measure personality traits related to temperament, abilities, attitudinal traits, and motivation. All these aspects involved in psychometric tests can be influenced by biases from one's attitudes, values, and cultural background. 
</w:t>
      </w:r>
    </w:p>
    <w:p w:rsidR="00F160C9" w:rsidRPr="00F160C9" w:rsidP="00F160C9" w14:paraId="5BA3516B" w14:textId="77777777">
      <w:pPr>
        <w:spacing w:after="0" w:line="480" w:lineRule="auto"/>
        <w:jc w:val="center"/>
        <w:rPr>
          <w:rFonts w:ascii="Times New Roman" w:hAnsi="Times New Roman" w:cs="Times New Roman"/>
          <w:b/>
          <w:sz w:val="24"/>
          <w:szCs w:val="24"/>
        </w:rPr>
      </w:pPr>
      <w:r w:rsidRPr="00F160C9">
        <w:rPr>
          <w:rFonts w:ascii="Times New Roman" w:hAnsi="Times New Roman" w:cs="Times New Roman"/>
          <w:b/>
          <w:sz w:val="24"/>
          <w:szCs w:val="24"/>
        </w:rPr>
        <w:t>EEOC Laws at Risk of Violation</w:t>
      </w:r>
    </w:p>
    <w:p w:rsidR="00F160C9" w:rsidRPr="00F160C9" w:rsidP="00F160C9" w14:paraId="237756E8" w14:textId="77777777">
      <w:pPr>
        <w:spacing w:after="0" w:line="480" w:lineRule="auto"/>
        <w:ind w:firstLine="720"/>
        <w:rPr>
          <w:rFonts w:ascii="Times New Roman" w:hAnsi="Times New Roman" w:cs="Times New Roman"/>
          <w:sz w:val="24"/>
          <w:szCs w:val="24"/>
        </w:rPr>
      </w:pPr>
      <w:r w:rsidRPr="00F160C9">
        <w:rPr>
          <w:rFonts w:ascii="Times New Roman" w:hAnsi="Times New Roman" w:cs="Times New Roman"/>
          <w:sz w:val="24"/>
          <w:szCs w:val="24"/>
        </w:rPr>
        <w:t xml:space="preserve">The hiring tests have great potential benefits to the organization; for instance, it ensures that superior employees are hired, reduces the likelihood of bad hire, it ensures that more cohesive and effective teams are employed, and lastly, it is cost effective. However, bad hiring methods can lead to serious legal implications for the firm, especially when the employment laws and regulations have been breached. From the case study, some of the EEOC laws at risk may include the Civil Rights Act of 1964, Title VII, which prohibits the employment discrimination based on various aspects such as color, sex, religion, ethnicity, nationality among others (EEOC, 2010). Regarding the tests of pre-employment, this law allows employers to use the tests as long as they are not designed or intended to discriminate the candidates against the above-mentioned aspects. This means that the employer is not allowed to adjust the scores, use different cutoff scores or even change the outcome of the tests on the above aspects’ basis. </w:t>
      </w:r>
    </w:p>
    <w:p w:rsidR="00F160C9" w:rsidRPr="00F160C9" w:rsidP="00F160C9" w14:paraId="344DBE60" w14:textId="77777777">
      <w:pPr>
        <w:spacing w:after="0" w:line="480" w:lineRule="auto"/>
        <w:ind w:firstLine="720"/>
        <w:rPr>
          <w:rFonts w:ascii="Times New Roman" w:hAnsi="Times New Roman" w:cs="Times New Roman"/>
          <w:sz w:val="24"/>
          <w:szCs w:val="24"/>
        </w:rPr>
      </w:pPr>
      <w:r w:rsidRPr="00F160C9">
        <w:rPr>
          <w:rFonts w:ascii="Times New Roman" w:hAnsi="Times New Roman" w:cs="Times New Roman"/>
          <w:sz w:val="24"/>
          <w:szCs w:val="24"/>
        </w:rPr>
        <w:t xml:space="preserve">Another EEOC law that could be at risk is the Americans with Disabilities Act (ADA), which prohibits the employers from using the screening tests to rule out a person with a disability from the interview (EEOC, 2010). The law also prohibits the employer from asking questions regarding the disability of the interviewee. As the candidate mentioned in the case study, the words could be interpreted differently. Someone may have a hearing disability, which may affect his or her hearing capabilities. And since the test is based on the first responses, it would be discriminating against such a person. </w:t>
      </w:r>
    </w:p>
    <w:p w:rsidR="00F160C9" w:rsidRPr="00F160C9" w:rsidP="00F160C9" w14:paraId="258D3647" w14:textId="77777777">
      <w:pPr>
        <w:spacing w:after="0" w:line="480" w:lineRule="auto"/>
        <w:jc w:val="center"/>
        <w:rPr>
          <w:rFonts w:ascii="Times New Roman" w:hAnsi="Times New Roman" w:cs="Times New Roman"/>
          <w:b/>
          <w:sz w:val="24"/>
          <w:szCs w:val="24"/>
        </w:rPr>
      </w:pPr>
      <w:r w:rsidRPr="00F160C9">
        <w:rPr>
          <w:rFonts w:ascii="Times New Roman" w:hAnsi="Times New Roman" w:cs="Times New Roman"/>
          <w:b/>
          <w:sz w:val="24"/>
          <w:szCs w:val="24"/>
        </w:rPr>
        <w:t>Altering Assessment</w:t>
      </w:r>
    </w:p>
    <w:p w:rsidR="00F160C9" w:rsidRPr="00F160C9" w:rsidP="00F160C9" w14:paraId="35680D9F" w14:textId="77777777">
      <w:pPr>
        <w:spacing w:after="0" w:line="480" w:lineRule="auto"/>
        <w:ind w:firstLine="720"/>
        <w:rPr>
          <w:rFonts w:ascii="Times New Roman" w:hAnsi="Times New Roman" w:cs="Times New Roman"/>
          <w:sz w:val="24"/>
          <w:szCs w:val="24"/>
        </w:rPr>
      </w:pPr>
      <w:r w:rsidRPr="00F160C9">
        <w:rPr>
          <w:rFonts w:ascii="Times New Roman" w:hAnsi="Times New Roman" w:cs="Times New Roman"/>
          <w:sz w:val="24"/>
          <w:szCs w:val="24"/>
        </w:rPr>
        <w:t xml:space="preserve">To avoid the legal challenges and ramifications that may come out of the assessment procedure used, the organization can alter some few things to ensure that it is suitable to be used for the program. First, the test administrator can check and ensure that the test is specifically </w:t>
      </w:r>
      <w:r w:rsidRPr="00F160C9">
        <w:rPr>
          <w:rFonts w:ascii="Times New Roman" w:hAnsi="Times New Roman" w:cs="Times New Roman"/>
          <w:sz w:val="24"/>
          <w:szCs w:val="24"/>
        </w:rPr>
        <w:t xml:space="preserve">related to the job skills and abilities. No matter how valid the results may be, if the test does not follow the job-relatedness, the firm will not be legally defensible. </w:t>
      </w:r>
    </w:p>
    <w:p w:rsidR="00F160C9" w:rsidP="00A83C51" w14:paraId="3DCFEF30" w14:textId="1093F64F">
      <w:pPr>
        <w:spacing w:after="0" w:line="480" w:lineRule="auto"/>
        <w:ind w:firstLine="720"/>
        <w:rPr>
          <w:rFonts w:ascii="Times New Roman" w:hAnsi="Times New Roman" w:cs="Times New Roman"/>
          <w:sz w:val="24"/>
          <w:szCs w:val="24"/>
        </w:rPr>
      </w:pPr>
      <w:r w:rsidRPr="00F160C9">
        <w:rPr>
          <w:rFonts w:ascii="Times New Roman" w:hAnsi="Times New Roman" w:cs="Times New Roman"/>
          <w:sz w:val="24"/>
          <w:szCs w:val="24"/>
        </w:rPr>
        <w:t>Secondly, instead of using the first response strategy to answer numerous questions, the test administrator could give maybe three options for every question as well as reduce the questions to the most important set of skills required in the job. This will ensure that some of the risk factors for bad tests result are eliminated; for instance, misunderstanding of the word due to the language barrier. Allowing the interviewees to ask a question for clarification whenever they don’t get the information right is one way to modify the test and ensure that it complies with the ADA law</w:t>
      </w:r>
      <w:r w:rsidRPr="00F160C9" w:rsidR="009235B3">
        <w:rPr>
          <w:rFonts w:ascii="Times New Roman" w:hAnsi="Times New Roman" w:cs="Times New Roman"/>
          <w:sz w:val="24"/>
          <w:szCs w:val="24"/>
        </w:rPr>
        <w:t>.</w:t>
      </w:r>
    </w:p>
    <w:p w:rsidR="00A83C51" w:rsidP="00F160C9" w14:paraId="2C9C500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235B3" w:rsidRPr="00F160C9" w:rsidP="00F160C9" w14:paraId="6D17DDAD" w14:textId="61F91B61">
      <w:pPr>
        <w:spacing w:after="0" w:line="480" w:lineRule="auto"/>
        <w:jc w:val="center"/>
        <w:rPr>
          <w:rFonts w:ascii="Times New Roman" w:hAnsi="Times New Roman" w:cs="Times New Roman"/>
          <w:sz w:val="24"/>
          <w:szCs w:val="24"/>
        </w:rPr>
      </w:pPr>
      <w:r w:rsidRPr="00F160C9">
        <w:rPr>
          <w:rFonts w:ascii="Times New Roman" w:hAnsi="Times New Roman" w:cs="Times New Roman"/>
          <w:sz w:val="24"/>
          <w:szCs w:val="24"/>
        </w:rPr>
        <w:t>References</w:t>
      </w:r>
    </w:p>
    <w:p w:rsidR="00F160C9" w:rsidRPr="00F160C9" w:rsidP="00F160C9" w14:paraId="47A01C80" w14:textId="77777777">
      <w:pPr>
        <w:spacing w:after="0" w:line="480" w:lineRule="auto"/>
        <w:ind w:left="720" w:hanging="720"/>
        <w:rPr>
          <w:rFonts w:ascii="Times New Roman" w:hAnsi="Times New Roman" w:cs="Times New Roman"/>
          <w:sz w:val="24"/>
          <w:szCs w:val="24"/>
        </w:rPr>
      </w:pPr>
      <w:r w:rsidRPr="00F160C9">
        <w:rPr>
          <w:rFonts w:ascii="Times New Roman" w:hAnsi="Times New Roman" w:cs="Times New Roman"/>
          <w:color w:val="222222"/>
          <w:sz w:val="24"/>
          <w:szCs w:val="24"/>
          <w:shd w:val="clear" w:color="auto" w:fill="FFFFFF"/>
        </w:rPr>
        <w:t>Arthur, W., Woehr, D. J., &amp; Graziano, W. G. (2001). Personality testing in employment settings: Problems and issues in the application of typical selection practices. </w:t>
      </w:r>
      <w:r w:rsidRPr="00F160C9">
        <w:rPr>
          <w:rFonts w:ascii="Times New Roman" w:hAnsi="Times New Roman" w:cs="Times New Roman"/>
          <w:i/>
          <w:iCs/>
          <w:color w:val="222222"/>
          <w:sz w:val="24"/>
          <w:szCs w:val="24"/>
          <w:shd w:val="clear" w:color="auto" w:fill="FFFFFF"/>
        </w:rPr>
        <w:t>Personnel Review</w:t>
      </w:r>
      <w:r w:rsidRPr="00F160C9">
        <w:rPr>
          <w:rFonts w:ascii="Times New Roman" w:hAnsi="Times New Roman" w:cs="Times New Roman"/>
          <w:color w:val="222222"/>
          <w:sz w:val="24"/>
          <w:szCs w:val="24"/>
          <w:shd w:val="clear" w:color="auto" w:fill="FFFFFF"/>
        </w:rPr>
        <w:t>, </w:t>
      </w:r>
      <w:r w:rsidRPr="00F160C9">
        <w:rPr>
          <w:rFonts w:ascii="Times New Roman" w:hAnsi="Times New Roman" w:cs="Times New Roman"/>
          <w:i/>
          <w:iCs/>
          <w:color w:val="222222"/>
          <w:sz w:val="24"/>
          <w:szCs w:val="24"/>
          <w:shd w:val="clear" w:color="auto" w:fill="FFFFFF"/>
        </w:rPr>
        <w:t>30</w:t>
      </w:r>
      <w:r w:rsidRPr="00F160C9">
        <w:rPr>
          <w:rFonts w:ascii="Times New Roman" w:hAnsi="Times New Roman" w:cs="Times New Roman"/>
          <w:color w:val="222222"/>
          <w:sz w:val="24"/>
          <w:szCs w:val="24"/>
          <w:shd w:val="clear" w:color="auto" w:fill="FFFFFF"/>
        </w:rPr>
        <w:t>(6), 657-676.</w:t>
      </w:r>
    </w:p>
    <w:p w:rsidR="009235B3" w:rsidRPr="00F160C9" w:rsidP="00F160C9" w14:paraId="64722EA4" w14:textId="77777777">
      <w:pPr>
        <w:spacing w:after="0" w:line="480" w:lineRule="auto"/>
        <w:ind w:left="720" w:hanging="720"/>
        <w:rPr>
          <w:rFonts w:ascii="Times New Roman" w:hAnsi="Times New Roman" w:cs="Times New Roman"/>
          <w:sz w:val="24"/>
          <w:szCs w:val="24"/>
        </w:rPr>
      </w:pPr>
      <w:r w:rsidRPr="00F160C9">
        <w:rPr>
          <w:rFonts w:ascii="Times New Roman" w:hAnsi="Times New Roman" w:cs="Times New Roman"/>
          <w:sz w:val="24"/>
          <w:szCs w:val="24"/>
        </w:rPr>
        <w:t>EEOC. (2</w:t>
      </w:r>
      <w:r w:rsidRPr="00F160C9">
        <w:rPr>
          <w:rFonts w:ascii="Times New Roman" w:hAnsi="Times New Roman" w:cs="Times New Roman"/>
          <w:sz w:val="24"/>
          <w:szCs w:val="24"/>
        </w:rPr>
        <w:t xml:space="preserve">010, September). Employment Tests and Selection Procedures. </w:t>
      </w:r>
      <w:r w:rsidRPr="00F160C9">
        <w:rPr>
          <w:rFonts w:ascii="Times New Roman" w:hAnsi="Times New Roman" w:cs="Times New Roman"/>
          <w:i/>
          <w:sz w:val="24"/>
          <w:szCs w:val="24"/>
        </w:rPr>
        <w:t>Department of Labor and Justice and the Office of Personal Management</w:t>
      </w:r>
      <w:r w:rsidRPr="00F160C9">
        <w:rPr>
          <w:rFonts w:ascii="Times New Roman" w:hAnsi="Times New Roman" w:cs="Times New Roman"/>
          <w:sz w:val="24"/>
          <w:szCs w:val="24"/>
        </w:rPr>
        <w:t>. Retrieved from https://www.eeoc.gov/policy/docs/factemployment_procedures.html</w:t>
      </w:r>
    </w:p>
    <w:sectPr w:rsidSect="00F160C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0C9" w:rsidRPr="002F051D" w14:paraId="4A4A776E" w14:textId="77777777">
    <w:pPr>
      <w:pStyle w:val="Header"/>
    </w:pPr>
    <w:r w:rsidRPr="002F051D">
      <w:rPr>
        <w:rFonts w:ascii="Times New Roman" w:hAnsi="Times New Roman" w:cs="Times New Roman"/>
      </w:rPr>
      <w:t>EMPLOYEE ASSESSMENT CASE STUDY</w:t>
    </w:r>
    <w:r w:rsidRPr="002F051D">
      <w:rPr>
        <w:rFonts w:ascii="Times New Roman" w:hAnsi="Times New Roman" w:cs="Times New Roman"/>
      </w:rPr>
      <w:tab/>
    </w:r>
    <w:r w:rsidRPr="002F051D">
      <w:rPr>
        <w:rFonts w:ascii="Times New Roman" w:hAnsi="Times New Roman" w:cs="Times New Roman"/>
      </w:rPr>
      <w:tab/>
    </w:r>
    <w:r w:rsidRPr="002F051D">
      <w:rPr>
        <w:rFonts w:ascii="Times New Roman" w:hAnsi="Times New Roman" w:cs="Times New Roman"/>
      </w:rPr>
      <w:fldChar w:fldCharType="begin"/>
    </w:r>
    <w:r w:rsidRPr="002F051D">
      <w:rPr>
        <w:rFonts w:ascii="Times New Roman" w:hAnsi="Times New Roman" w:cs="Times New Roman"/>
      </w:rPr>
      <w:instrText xml:space="preserve"> PAGE   \* MERGEFORMAT </w:instrText>
    </w:r>
    <w:r w:rsidRPr="002F051D">
      <w:rPr>
        <w:rFonts w:ascii="Times New Roman" w:hAnsi="Times New Roman" w:cs="Times New Roman"/>
      </w:rPr>
      <w:fldChar w:fldCharType="separate"/>
    </w:r>
    <w:r w:rsidRPr="002F051D">
      <w:rPr>
        <w:rFonts w:ascii="Times New Roman" w:hAnsi="Times New Roman" w:cs="Times New Roman"/>
        <w:noProof/>
      </w:rPr>
      <w:t>2</w:t>
    </w:r>
    <w:r w:rsidRPr="002F051D">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0C9" w:rsidRPr="002F051D" w14:paraId="681CCAA0" w14:textId="64001A08">
    <w:pPr>
      <w:pStyle w:val="Header"/>
      <w:rPr>
        <w:rFonts w:ascii="Times New Roman" w:hAnsi="Times New Roman" w:cs="Times New Roman"/>
      </w:rPr>
    </w:pPr>
    <w:r w:rsidRPr="002F051D">
      <w:rPr>
        <w:rFonts w:ascii="Times New Roman" w:hAnsi="Times New Roman" w:cs="Times New Roman"/>
      </w:rPr>
      <w:t>Running head: EMPLOYEE ASSESSMENT CASE STUDY</w:t>
    </w:r>
    <w:r w:rsidRPr="002F051D">
      <w:rPr>
        <w:rFonts w:ascii="Times New Roman" w:hAnsi="Times New Roman" w:cs="Times New Roman"/>
      </w:rPr>
      <w:tab/>
    </w:r>
    <w:r w:rsidRPr="002F051D">
      <w:rPr>
        <w:rFonts w:ascii="Times New Roman" w:hAnsi="Times New Roman" w:cs="Times New Roman"/>
      </w:rPr>
      <w:fldChar w:fldCharType="begin"/>
    </w:r>
    <w:r w:rsidRPr="002F051D">
      <w:rPr>
        <w:rFonts w:ascii="Times New Roman" w:hAnsi="Times New Roman" w:cs="Times New Roman"/>
      </w:rPr>
      <w:instrText xml:space="preserve"> PAGE   \* MERGEFORMAT </w:instrText>
    </w:r>
    <w:r w:rsidRPr="002F051D">
      <w:rPr>
        <w:rFonts w:ascii="Times New Roman" w:hAnsi="Times New Roman" w:cs="Times New Roman"/>
      </w:rPr>
      <w:fldChar w:fldCharType="separate"/>
    </w:r>
    <w:r w:rsidRPr="002F051D">
      <w:rPr>
        <w:rFonts w:ascii="Times New Roman" w:hAnsi="Times New Roman" w:cs="Times New Roman"/>
        <w:noProof/>
      </w:rPr>
      <w:t>1</w:t>
    </w:r>
    <w:r w:rsidRPr="002F051D">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7533D9"/>
    <w:rsid w:val="00251E29"/>
    <w:rsid w:val="002F051D"/>
    <w:rsid w:val="006D17F6"/>
    <w:rsid w:val="007533D9"/>
    <w:rsid w:val="008B49D3"/>
    <w:rsid w:val="009235B3"/>
    <w:rsid w:val="00A83C51"/>
    <w:rsid w:val="00BD5257"/>
    <w:rsid w:val="00BE6BDD"/>
    <w:rsid w:val="00BF1A1A"/>
    <w:rsid w:val="00CB4072"/>
    <w:rsid w:val="00D069EF"/>
    <w:rsid w:val="00DF1814"/>
    <w:rsid w:val="00F160C9"/>
    <w:rsid w:val="00F32024"/>
    <w:rsid w:val="00FE487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17E43A3-A5FE-40A0-A777-75FCDF64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0C9"/>
  </w:style>
  <w:style w:type="paragraph" w:styleId="Footer">
    <w:name w:val="footer"/>
    <w:basedOn w:val="Normal"/>
    <w:link w:val="FooterChar"/>
    <w:uiPriority w:val="99"/>
    <w:unhideWhenUsed/>
    <w:rsid w:val="00F16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2018-12-04T08:40:00Z</dcterms:created>
  <dcterms:modified xsi:type="dcterms:W3CDTF">2018-12-04T11:08:00Z</dcterms:modified>
</cp:coreProperties>
</file>